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322"/>
      </w:tblGrid>
      <w:tr w:rsidR="00A61A1D" w:rsidTr="00A61A1D">
        <w:trPr>
          <w:trHeight w:val="3169"/>
        </w:trPr>
        <w:tc>
          <w:tcPr>
            <w:tcW w:w="1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1D" w:rsidRDefault="00A61A1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448550" cy="194246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0" cy="194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A1D" w:rsidTr="00A61A1D">
        <w:trPr>
          <w:trHeight w:val="488"/>
        </w:trPr>
        <w:tc>
          <w:tcPr>
            <w:tcW w:w="1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1D" w:rsidRDefault="00A61A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Applications Anywhere Anytime</w:t>
            </w:r>
          </w:p>
        </w:tc>
      </w:tr>
      <w:tr w:rsidR="00A61A1D" w:rsidTr="00A61A1D">
        <w:trPr>
          <w:trHeight w:val="2947"/>
        </w:trPr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Welcome to myAccess!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b/>
                <w:bCs/>
                <w:sz w:val="24"/>
                <w:szCs w:val="24"/>
              </w:rPr>
            </w:pPr>
            <w:r w:rsidRPr="00A61A1D">
              <w:rPr>
                <w:b/>
                <w:bCs/>
                <w:color w:val="0070C0"/>
                <w:sz w:val="24"/>
                <w:szCs w:val="24"/>
              </w:rPr>
              <w:t>[Insert your application name]</w:t>
            </w:r>
            <w:r w:rsidRPr="00A61A1D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is now available for use through myAccess! This means that you can access </w:t>
            </w:r>
            <w:r w:rsidRPr="00A61A1D">
              <w:rPr>
                <w:b/>
                <w:bCs/>
                <w:color w:val="0070C0"/>
                <w:sz w:val="24"/>
                <w:szCs w:val="24"/>
              </w:rPr>
              <w:t xml:space="preserve">[Insert your application name] </w:t>
            </w:r>
            <w:r>
              <w:rPr>
                <w:b/>
                <w:bCs/>
                <w:sz w:val="24"/>
                <w:szCs w:val="24"/>
              </w:rPr>
              <w:t xml:space="preserve">anytime, anywhere </w:t>
            </w:r>
            <w:proofErr w:type="gramStart"/>
            <w:r>
              <w:rPr>
                <w:b/>
                <w:bCs/>
                <w:sz w:val="24"/>
                <w:szCs w:val="24"/>
              </w:rPr>
              <w:t>as long as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you have internet access. 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get started simply logon to 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myAccess</w:t>
              </w:r>
            </w:hyperlink>
            <w:r>
              <w:rPr>
                <w:sz w:val="24"/>
                <w:szCs w:val="24"/>
              </w:rPr>
              <w:t xml:space="preserve"> using your </w:t>
            </w:r>
            <w:proofErr w:type="spellStart"/>
            <w:r>
              <w:rPr>
                <w:sz w:val="24"/>
                <w:szCs w:val="24"/>
              </w:rPr>
              <w:t>zID</w:t>
            </w:r>
            <w:proofErr w:type="spellEnd"/>
            <w:r>
              <w:rPr>
                <w:sz w:val="24"/>
                <w:szCs w:val="24"/>
              </w:rPr>
              <w:t xml:space="preserve">.  On your initial logon you will be prompted to download and install a Citrix Receiver which will enable the service. If you need any help please refer to the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myAccess user guides</w:t>
              </w:r>
            </w:hyperlink>
            <w:r>
              <w:rPr>
                <w:sz w:val="24"/>
                <w:szCs w:val="24"/>
              </w:rPr>
              <w:t xml:space="preserve"> or else contact the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IT Service Centre</w:t>
              </w:r>
            </w:hyperlink>
            <w:r>
              <w:rPr>
                <w:sz w:val="24"/>
                <w:szCs w:val="24"/>
              </w:rPr>
              <w:t xml:space="preserve"> for assistance.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6626</wp:posOffset>
                  </wp:positionH>
                  <wp:positionV relativeFrom="paragraph">
                    <wp:posOffset>412115</wp:posOffset>
                  </wp:positionV>
                  <wp:extent cx="1924050" cy="1592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9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A61A1D" w:rsidTr="00A61A1D">
        <w:trPr>
          <w:trHeight w:val="232"/>
        </w:trPr>
        <w:tc>
          <w:tcPr>
            <w:tcW w:w="1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optimise the performance of myAccess save your datasets to your </w:t>
            </w:r>
            <w:r>
              <w:rPr>
                <w:b/>
                <w:bCs/>
                <w:sz w:val="24"/>
                <w:szCs w:val="24"/>
              </w:rPr>
              <w:t>H:</w:t>
            </w:r>
            <w:r>
              <w:rPr>
                <w:sz w:val="24"/>
                <w:szCs w:val="24"/>
              </w:rPr>
              <w:t xml:space="preserve"> drive. We have created a myAccess File Manager application to help you transfer datasets to and from your </w:t>
            </w:r>
            <w:r>
              <w:rPr>
                <w:b/>
                <w:bCs/>
                <w:sz w:val="24"/>
                <w:szCs w:val="24"/>
              </w:rPr>
              <w:t>H:</w:t>
            </w:r>
            <w:r>
              <w:rPr>
                <w:sz w:val="24"/>
                <w:szCs w:val="24"/>
              </w:rPr>
              <w:t xml:space="preserve"> drive. </w:t>
            </w:r>
          </w:p>
        </w:tc>
      </w:tr>
      <w:tr w:rsidR="00A61A1D" w:rsidTr="00A61A1D">
        <w:trPr>
          <w:trHeight w:val="351"/>
        </w:trPr>
        <w:tc>
          <w:tcPr>
            <w:tcW w:w="1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spacing w:after="160" w:line="252" w:lineRule="auto"/>
              <w:contextualSpacing/>
              <w:rPr>
                <w:sz w:val="24"/>
                <w:szCs w:val="24"/>
              </w:rPr>
            </w:pPr>
          </w:p>
          <w:p w:rsidR="00A61A1D" w:rsidRDefault="00A61A1D">
            <w:pPr>
              <w:spacing w:after="16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important to note that data classified by the</w:t>
            </w:r>
            <w:r>
              <w:rPr>
                <w:rFonts w:cs="Segoe UI"/>
                <w:color w:val="212121"/>
                <w:sz w:val="24"/>
                <w:szCs w:val="24"/>
              </w:rPr>
              <w:t> </w:t>
            </w:r>
            <w:hyperlink r:id="rId9" w:tgtFrame="_blank" w:history="1">
              <w:r>
                <w:rPr>
                  <w:rStyle w:val="Hyperlink"/>
                  <w:rFonts w:cs="Segoe UI"/>
                  <w:sz w:val="24"/>
                  <w:szCs w:val="24"/>
                </w:rPr>
                <w:t>UNSW Data Classification Standard </w:t>
              </w:r>
            </w:hyperlink>
            <w:r>
              <w:rPr>
                <w:sz w:val="24"/>
                <w:szCs w:val="24"/>
              </w:rPr>
              <w:t xml:space="preserve"> as ‘Sensitive’ or ‘Highly Sensitive’ cannot be accessed managed or transmitted via the service.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61A1D">
              <w:trPr>
                <w:trHeight w:val="2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1A1D" w:rsidRDefault="00A61A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1A1D" w:rsidRDefault="00A61A1D">
                  <w:pPr>
                    <w:rPr>
                      <w:rFonts w:asciiTheme="minorHAnsi" w:hAnsiTheme="minorHAnsi" w:cstheme="minorBidi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61A1D" w:rsidRDefault="00A61A1D">
            <w:pPr>
              <w:spacing w:after="160" w:line="252" w:lineRule="auto"/>
              <w:contextualSpacing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Please contact the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IT Service Centre</w:t>
              </w:r>
            </w:hyperlink>
            <w:r>
              <w:rPr>
                <w:sz w:val="24"/>
                <w:szCs w:val="24"/>
              </w:rPr>
              <w:t xml:space="preserve"> for any other issues.</w:t>
            </w:r>
          </w:p>
        </w:tc>
      </w:tr>
      <w:tr w:rsidR="00A61A1D" w:rsidTr="00A61A1D">
        <w:trPr>
          <w:trHeight w:val="200"/>
        </w:trPr>
        <w:tc>
          <w:tcPr>
            <w:tcW w:w="1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1D" w:rsidRDefault="00A61A1D">
            <w:pPr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A61A1D" w:rsidTr="00A61A1D">
        <w:trPr>
          <w:trHeight w:val="76"/>
        </w:trPr>
        <w:tc>
          <w:tcPr>
            <w:tcW w:w="1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importantly, we welcome your feedback! Tell us what works, what doesn’t – how we can improve the service by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contacting us</w:t>
              </w:r>
            </w:hyperlink>
            <w:r>
              <w:rPr>
                <w:sz w:val="24"/>
                <w:szCs w:val="24"/>
              </w:rPr>
              <w:t>.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Regards,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myAccess Team </w:t>
            </w:r>
          </w:p>
        </w:tc>
      </w:tr>
    </w:tbl>
    <w:p w:rsidR="00A61A1D" w:rsidRDefault="00A61A1D" w:rsidP="00A61A1D">
      <w:pPr>
        <w:rPr>
          <w:rFonts w:asciiTheme="minorHAnsi" w:hAnsiTheme="minorHAnsi" w:cstheme="minorBidi"/>
        </w:rPr>
      </w:pPr>
    </w:p>
    <w:p w:rsidR="00C7029B" w:rsidRDefault="00C7029B" w:rsidP="00C7029B">
      <w:pPr>
        <w:rPr>
          <w:rFonts w:asciiTheme="minorHAnsi" w:hAnsiTheme="minorHAnsi" w:cstheme="minorBidi"/>
        </w:rPr>
      </w:pPr>
    </w:p>
    <w:p w:rsidR="00C7029B" w:rsidRDefault="00C7029B"/>
    <w:sectPr w:rsidR="00C7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B"/>
    <w:rsid w:val="007C1EC4"/>
    <w:rsid w:val="00A61A1D"/>
    <w:rsid w:val="00C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3EC6"/>
  <w15:chartTrackingRefBased/>
  <w15:docId w15:val="{C9A69860-CF4D-4191-997F-027476A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2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yaccess.unsw.edu.au/contact-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access.unsw.edu.au/user-guides" TargetMode="External"/><Relationship Id="rId11" Type="http://schemas.openxmlformats.org/officeDocument/2006/relationships/hyperlink" Target="https://www.myaccess.unsw.edu.au/contact-us" TargetMode="External"/><Relationship Id="rId5" Type="http://schemas.openxmlformats.org/officeDocument/2006/relationships/hyperlink" Target="https://aaa-access.unsw.edu.au/vpn/index.html" TargetMode="External"/><Relationship Id="rId10" Type="http://schemas.openxmlformats.org/officeDocument/2006/relationships/hyperlink" Target="https://www.myaccess.unsw.edu.au/contact-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s.unsw.edu.au/policy/documents/datastand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Tomes</dc:creator>
  <cp:keywords/>
  <dc:description/>
  <cp:lastModifiedBy>Emily Yuan</cp:lastModifiedBy>
  <cp:revision>2</cp:revision>
  <dcterms:created xsi:type="dcterms:W3CDTF">2017-11-20T03:10:00Z</dcterms:created>
  <dcterms:modified xsi:type="dcterms:W3CDTF">2017-11-20T03:10:00Z</dcterms:modified>
</cp:coreProperties>
</file>